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w:t>
      </w:r>
      <w:bookmarkStart w:id="0" w:name="_GoBack"/>
      <w:bookmarkEnd w:id="0"/>
      <w:r w:rsidRPr="00A82077">
        <w:rPr>
          <w:rFonts w:hAnsi="標楷體"/>
          <w:bCs w:val="0"/>
        </w:rPr>
        <w:t>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Hsu(1998)</w:t>
      </w:r>
      <w:r w:rsidRPr="00A82077">
        <w:rPr>
          <w:rFonts w:hAnsi="標楷體"/>
        </w:rPr>
        <w:t>、</w:t>
      </w:r>
      <w:r w:rsidRPr="00A82077">
        <w:t>Belarbi</w:t>
      </w:r>
      <w:r w:rsidRPr="00A82077">
        <w:rPr>
          <w:rFonts w:hAnsi="標楷體"/>
        </w:rPr>
        <w:t>和</w:t>
      </w:r>
      <w:r w:rsidRPr="00A82077">
        <w:t>Hsu(1991)</w:t>
      </w:r>
      <w:r w:rsidRPr="00A82077">
        <w:rPr>
          <w:rFonts w:hAnsi="標楷體"/>
        </w:rPr>
        <w:t>、</w:t>
      </w:r>
      <w:r w:rsidRPr="00A82077">
        <w:t>Vecchio</w:t>
      </w:r>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r w:rsidRPr="00A82077">
        <w:t>Rothert[7]</w:t>
      </w:r>
      <w:r w:rsidRPr="00A82077">
        <w:rPr>
          <w:rFonts w:hAnsi="標楷體"/>
        </w:rPr>
        <w:t>，曾經利用不同之軟化模式驗證常重混凝土深梁、托架及剪力牆，其結果顯示</w:t>
      </w:r>
      <w:r w:rsidRPr="00A82077">
        <w:t>Vecchio</w:t>
      </w:r>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根據力平衡求解對角壓桿之壓力</w:t>
      </w:r>
      <w:r w:rsidRPr="00A82077">
        <w:t>D</w:t>
      </w:r>
      <w:r w:rsidRPr="00A82077">
        <w:rPr>
          <w:rFonts w:hAnsi="標楷體"/>
        </w:rPr>
        <w:t>、水平拉桿之拉力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680348618" r:id="rId9"/>
        </w:object>
      </w:r>
      <w:r w:rsidRPr="00A82077">
        <w:rPr>
          <w:rFonts w:hAnsi="標楷體"/>
        </w:rPr>
        <w:t>、垂直拉桿之拉力</w:t>
      </w:r>
      <w:r w:rsidRPr="00A82077">
        <w:rPr>
          <w:position w:val="-12"/>
        </w:rPr>
        <w:object w:dxaOrig="279" w:dyaOrig="360">
          <v:shape id="_x0000_i1026" type="#_x0000_t75" style="width:14.25pt;height:18pt" o:ole="">
            <v:imagedata r:id="rId10" o:title=""/>
          </v:shape>
          <o:OLEObject Type="Embed" ProgID="Equation.3" ShapeID="_x0000_i1026" DrawAspect="Content" ObjectID="_1680348619"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2" o:title=""/>
          </v:shape>
          <o:OLEObject Type="Embed" ProgID="Equation.3" ShapeID="_x0000_i1027" DrawAspect="Content" ObjectID="_1680348620" r:id="rId13"/>
        </w:object>
      </w:r>
      <w:r w:rsidRPr="00A82077">
        <w:t xml:space="preserve">, </w:t>
      </w:r>
      <w:r w:rsidRPr="00A82077">
        <w:object w:dxaOrig="2780" w:dyaOrig="700">
          <v:shape id="_x0000_i1028" type="#_x0000_t75" style="width:127.5pt;height:32.25pt" o:ole="">
            <v:imagedata r:id="rId14" o:title=""/>
          </v:shape>
          <o:OLEObject Type="Embed" ProgID="Equation.3" ShapeID="_x0000_i1028" DrawAspect="Content" ObjectID="_1680348621" r:id="rId15"/>
        </w:object>
      </w:r>
      <w:r w:rsidRPr="00A82077">
        <w:t xml:space="preserve">, </w:t>
      </w:r>
      <w:r w:rsidRPr="00A82077">
        <w:object w:dxaOrig="2120" w:dyaOrig="680">
          <v:shape id="_x0000_i1029" type="#_x0000_t75" style="width:96pt;height:30.75pt" o:ole="">
            <v:imagedata r:id="rId16" o:title=""/>
          </v:shape>
          <o:OLEObject Type="Embed" ProgID="Equation.3" ShapeID="_x0000_i1029" DrawAspect="Content" ObjectID="_1680348622"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680348623" r:id="rId19"/>
        </w:object>
      </w:r>
      <w:r w:rsidRPr="00A82077">
        <w:rPr>
          <w:rFonts w:hAnsi="標楷體"/>
        </w:rPr>
        <w:t>為對角壓桿之傾斜角度，</w:t>
      </w:r>
      <w:r w:rsidRPr="00A82077">
        <w:rPr>
          <w:position w:val="-12"/>
        </w:rPr>
        <w:object w:dxaOrig="320" w:dyaOrig="360">
          <v:shape id="_x0000_i1031" type="#_x0000_t75" style="width:15.75pt;height:18pt" o:ole="">
            <v:imagedata r:id="rId20" o:title=""/>
          </v:shape>
          <o:OLEObject Type="Embed" ProgID="Equation.3" ShapeID="_x0000_i1031" DrawAspect="Content" ObjectID="_1680348624" r:id="rId21"/>
        </w:object>
      </w:r>
      <w:r w:rsidRPr="00A82077">
        <w:rPr>
          <w:rFonts w:hAnsi="標楷體"/>
        </w:rPr>
        <w:t>、</w:t>
      </w:r>
      <w:r w:rsidRPr="00A82077">
        <w:rPr>
          <w:position w:val="-12"/>
        </w:rPr>
        <w:object w:dxaOrig="300" w:dyaOrig="360">
          <v:shape id="_x0000_i1032" type="#_x0000_t75" style="width:15pt;height:18pt" o:ole="">
            <v:imagedata r:id="rId22" o:title=""/>
          </v:shape>
          <o:OLEObject Type="Embed" ProgID="Equation.3" ShapeID="_x0000_i1032" DrawAspect="Content" ObjectID="_1680348625" r:id="rId23"/>
        </w:object>
      </w:r>
      <w:r w:rsidRPr="00A82077">
        <w:rPr>
          <w:rFonts w:hAnsi="標楷體"/>
        </w:rPr>
        <w:t>、</w:t>
      </w:r>
      <w:r w:rsidRPr="00A82077">
        <w:rPr>
          <w:position w:val="-12"/>
        </w:rPr>
        <w:object w:dxaOrig="300" w:dyaOrig="360">
          <v:shape id="_x0000_i1033" type="#_x0000_t75" style="width:15pt;height:18pt" o:ole="">
            <v:imagedata r:id="rId24" o:title=""/>
          </v:shape>
          <o:OLEObject Type="Embed" ProgID="Equation.3" ShapeID="_x0000_i1033" DrawAspect="Content" ObjectID="_1680348626" r:id="rId25"/>
        </w:object>
      </w:r>
      <w:r w:rsidRPr="00A82077">
        <w:rPr>
          <w:rFonts w:hAnsi="標楷體"/>
        </w:rPr>
        <w:t>分別為剪力分配至對角壓桿、水平拉桿、垂直拉桿之比例，其值計算如下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6" o:title=""/>
          </v:shape>
          <o:OLEObject Type="Embed" ProgID="Equation.3" ShapeID="_x0000_i1034" DrawAspect="Content" ObjectID="_1680348627" r:id="rId27"/>
        </w:object>
      </w:r>
      <w:r w:rsidRPr="00A82077">
        <w:t xml:space="preserve">, </w:t>
      </w:r>
      <w:r w:rsidRPr="00A82077">
        <w:object w:dxaOrig="1380" w:dyaOrig="580">
          <v:shape id="_x0000_i1035" type="#_x0000_t75" style="width:69pt;height:29.25pt" o:ole="">
            <v:imagedata r:id="rId28" o:title=""/>
          </v:shape>
          <o:OLEObject Type="Embed" ProgID="Equation.3" ShapeID="_x0000_i1035" DrawAspect="Content" ObjectID="_1680348628" r:id="rId29"/>
        </w:object>
      </w:r>
      <w:r w:rsidRPr="00A82077">
        <w:t xml:space="preserve">, </w:t>
      </w:r>
      <w:r w:rsidRPr="00A82077">
        <w:object w:dxaOrig="1380" w:dyaOrig="580">
          <v:shape id="_x0000_i1036" type="#_x0000_t75" style="width:69pt;height:29.25pt" o:ole="">
            <v:imagedata r:id="rId30" o:title=""/>
          </v:shape>
          <o:OLEObject Type="Embed" ProgID="Equation.3" ShapeID="_x0000_i1036" DrawAspect="Content" ObjectID="_1680348629" r:id="rId31"/>
        </w:object>
      </w:r>
      <w:r w:rsidRPr="00A82077">
        <w:rPr>
          <w:rFonts w:hint="eastAsia"/>
        </w:rPr>
        <w:t xml:space="preserve">, </w:t>
      </w:r>
      <w:r w:rsidRPr="00A82077">
        <w:object w:dxaOrig="1300" w:dyaOrig="520">
          <v:shape id="_x0000_i1037" type="#_x0000_t75" style="width:65.25pt;height:26.25pt" o:ole="">
            <v:imagedata r:id="rId32" o:title=""/>
          </v:shape>
          <o:OLEObject Type="Embed" ProgID="Equation.3" ShapeID="_x0000_i1037" DrawAspect="Content" ObjectID="_1680348630" r:id="rId33"/>
        </w:object>
      </w:r>
      <w:r w:rsidRPr="00A82077">
        <w:rPr>
          <w:rFonts w:hint="eastAsia"/>
        </w:rPr>
        <w:t xml:space="preserve">, </w:t>
      </w:r>
      <w:r w:rsidRPr="00A82077">
        <w:object w:dxaOrig="1300" w:dyaOrig="520">
          <v:shape id="_x0000_i1038" type="#_x0000_t75" style="width:65.25pt;height:26.25pt" o:ole="">
            <v:imagedata r:id="rId34" o:title=""/>
          </v:shape>
          <o:OLEObject Type="Embed" ProgID="Equation.3" ShapeID="_x0000_i1038" DrawAspect="Content" ObjectID="_1680348631"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根據材料組成律計算對角壓桿之壓應力</w:t>
      </w:r>
      <w:r w:rsidRPr="00A82077">
        <w:rPr>
          <w:position w:val="-14"/>
        </w:rPr>
        <w:object w:dxaOrig="620" w:dyaOrig="380">
          <v:shape id="_x0000_i1039" type="#_x0000_t75" style="width:30.75pt;height:18.75pt" o:ole="">
            <v:imagedata r:id="rId36" o:title=""/>
          </v:shape>
          <o:OLEObject Type="Embed" ProgID="Equation.3" ShapeID="_x0000_i1039" DrawAspect="Content" ObjectID="_1680348632" r:id="rId37"/>
        </w:object>
      </w:r>
      <w:r w:rsidRPr="00A82077">
        <w:rPr>
          <w:rFonts w:hAnsi="標楷體"/>
        </w:rPr>
        <w:t>、水平拉桿之拉應變</w:t>
      </w:r>
      <w:r w:rsidRPr="00A82077">
        <w:rPr>
          <w:position w:val="-12"/>
        </w:rPr>
        <w:object w:dxaOrig="279" w:dyaOrig="360">
          <v:shape id="_x0000_i1040" type="#_x0000_t75" style="width:14.25pt;height:18pt" o:ole="">
            <v:imagedata r:id="rId38" o:title=""/>
          </v:shape>
          <o:OLEObject Type="Embed" ProgID="Equation.3" ShapeID="_x0000_i1040" DrawAspect="Content" ObjectID="_1680348633" r:id="rId39"/>
        </w:object>
      </w:r>
      <w:r w:rsidRPr="00A82077">
        <w:rPr>
          <w:rFonts w:hAnsi="標楷體"/>
        </w:rPr>
        <w:t>、垂直拉桿之拉應變</w:t>
      </w:r>
      <w:r w:rsidRPr="00A82077">
        <w:rPr>
          <w:position w:val="-12"/>
        </w:rPr>
        <w:object w:dxaOrig="260" w:dyaOrig="360">
          <v:shape id="_x0000_i1041" type="#_x0000_t75" style="width:12.75pt;height:18pt" o:ole="">
            <v:imagedata r:id="rId40" o:title=""/>
          </v:shape>
          <o:OLEObject Type="Embed" ProgID="Equation.3" ShapeID="_x0000_i1041" DrawAspect="Content" ObjectID="_1680348634"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2" o:title=""/>
          </v:shape>
          <o:OLEObject Type="Embed" ProgID="Equation.3" ShapeID="_x0000_i1042" DrawAspect="Content" ObjectID="_1680348635"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4" o:title=""/>
          </v:shape>
          <o:OLEObject Type="Embed" ProgID="Equation.3" ShapeID="_x0000_i1043" DrawAspect="Content" ObjectID="_1680348636" r:id="rId45"/>
        </w:object>
      </w:r>
      <w:r w:rsidRPr="00A82077">
        <w:rPr>
          <w:rFonts w:hAnsi="標楷體"/>
        </w:rPr>
        <w:t>為壓桿面積，</w:t>
      </w:r>
      <w:r w:rsidRPr="00A82077">
        <w:rPr>
          <w:position w:val="-12"/>
        </w:rPr>
        <w:object w:dxaOrig="240" w:dyaOrig="360">
          <v:shape id="_x0000_i1044" type="#_x0000_t75" style="width:12pt;height:18pt" o:ole="">
            <v:imagedata r:id="rId46" o:title=""/>
          </v:shape>
          <o:OLEObject Type="Embed" ProgID="Equation.3" ShapeID="_x0000_i1044" DrawAspect="Content" ObjectID="_1680348637" r:id="rId47"/>
        </w:object>
      </w:r>
      <w:r w:rsidRPr="00A82077">
        <w:rPr>
          <w:rFonts w:hAnsi="標楷體"/>
        </w:rPr>
        <w:t>為壓桿厚度（等於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8" o:title=""/>
          </v:shape>
          <o:OLEObject Type="Embed" ProgID="Equation.3" ShapeID="_x0000_i1045" DrawAspect="Content" ObjectID="_1680348638" r:id="rId49"/>
        </w:object>
      </w:r>
      <w:r w:rsidRPr="00A82077">
        <w:rPr>
          <w:rFonts w:hAnsi="標楷體"/>
        </w:rPr>
        <w:t>為壓桿寬度，</w:t>
      </w:r>
      <w:r w:rsidRPr="00A82077">
        <w:rPr>
          <w:position w:val="-14"/>
        </w:rPr>
        <w:object w:dxaOrig="440" w:dyaOrig="380">
          <v:shape id="_x0000_i1046" type="#_x0000_t75" style="width:21.75pt;height:18.75pt" o:ole="">
            <v:imagedata r:id="rId50" o:title=""/>
          </v:shape>
          <o:OLEObject Type="Embed" ProgID="Equation.3" ShapeID="_x0000_i1046" DrawAspect="Content" ObjectID="_1680348639" r:id="rId51"/>
        </w:object>
      </w:r>
      <w:r w:rsidRPr="00A82077">
        <w:rPr>
          <w:rFonts w:hAnsi="標楷體"/>
        </w:rPr>
        <w:t>為載重處之承壓板寬度，</w:t>
      </w:r>
      <w:r w:rsidRPr="00A82077">
        <w:rPr>
          <w:position w:val="-12"/>
        </w:rPr>
        <w:object w:dxaOrig="300" w:dyaOrig="360">
          <v:shape id="_x0000_i1047" type="#_x0000_t75" style="width:15pt;height:18pt" o:ole="">
            <v:imagedata r:id="rId52" o:title=""/>
          </v:shape>
          <o:OLEObject Type="Embed" ProgID="Equation.3" ShapeID="_x0000_i1047" DrawAspect="Content" ObjectID="_1680348640" r:id="rId53"/>
        </w:object>
      </w:r>
      <w:r w:rsidRPr="00A82077">
        <w:rPr>
          <w:rFonts w:hAnsi="標楷體"/>
        </w:rPr>
        <w:t>為混凝土壓力深度，假設深梁受撓曲後平面保持平面，壓力區深度為</w:t>
      </w:r>
      <w:r w:rsidRPr="00A82077">
        <w:t>kd</w:t>
      </w:r>
      <w:r w:rsidRPr="00A82077">
        <w:rPr>
          <w:rFonts w:hAnsi="標楷體"/>
        </w:rPr>
        <w:t>，</w:t>
      </w:r>
      <w:r w:rsidRPr="00A82077">
        <w:t>d</w:t>
      </w:r>
      <w:r w:rsidRPr="00A82077">
        <w:rPr>
          <w:rFonts w:hAnsi="標楷體"/>
        </w:rPr>
        <w:t>為深梁受壓外緣撓曲受拉鋼筋中心之有效深度，壓力區深度係數為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4" o:title=""/>
          </v:shape>
          <o:OLEObject Type="Embed" ProgID="Equation.3" ShapeID="_x0000_i1048" DrawAspect="Content" ObjectID="_1680348641"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6" o:title=""/>
          </v:shape>
          <o:OLEObject Type="Embed" ProgID="Equation.3" ShapeID="_x0000_i1049" DrawAspect="Content" ObjectID="_1680348642" r:id="rId57"/>
        </w:object>
      </w:r>
      <w:r w:rsidRPr="00A82077">
        <w:rPr>
          <w:rFonts w:hAnsi="標楷體"/>
        </w:rPr>
        <w:t>為鋼筋與混凝土之彈性模數比，</w:t>
      </w:r>
      <w:r w:rsidRPr="00A82077">
        <w:rPr>
          <w:position w:val="-10"/>
        </w:rPr>
        <w:object w:dxaOrig="240" w:dyaOrig="260">
          <v:shape id="_x0000_i1050" type="#_x0000_t75" style="width:12pt;height:12.75pt" o:ole="">
            <v:imagedata r:id="rId58" o:title=""/>
          </v:shape>
          <o:OLEObject Type="Embed" ProgID="Equation.3" ShapeID="_x0000_i1050" DrawAspect="Content" ObjectID="_1680348643" r:id="rId59"/>
        </w:object>
      </w:r>
      <w:r w:rsidRPr="00A82077">
        <w:rPr>
          <w:rFonts w:hAnsi="標楷體"/>
        </w:rPr>
        <w:t>為拉力鋼筋比，</w:t>
      </w:r>
      <w:r w:rsidRPr="00A82077">
        <w:rPr>
          <w:position w:val="-10"/>
        </w:rPr>
        <w:object w:dxaOrig="279" w:dyaOrig="360">
          <v:shape id="_x0000_i1051" type="#_x0000_t75" style="width:14.25pt;height:18pt" o:ole="">
            <v:imagedata r:id="rId60" o:title=""/>
          </v:shape>
          <o:OLEObject Type="Embed" ProgID="Equation.3" ShapeID="_x0000_i1051" DrawAspect="Content" ObjectID="_1680348644" r:id="rId61"/>
        </w:object>
      </w:r>
      <w:r w:rsidRPr="00A82077">
        <w:rPr>
          <w:rFonts w:hAnsi="標楷體"/>
        </w:rPr>
        <w:t>為壓力鋼筋比，</w:t>
      </w:r>
      <w:r w:rsidRPr="00A82077">
        <w:rPr>
          <w:position w:val="-6"/>
        </w:rPr>
        <w:object w:dxaOrig="220" w:dyaOrig="279">
          <v:shape id="_x0000_i1052" type="#_x0000_t75" style="width:11.25pt;height:14.25pt" o:ole="">
            <v:imagedata r:id="rId62" o:title=""/>
          </v:shape>
          <o:OLEObject Type="Embed" ProgID="Equation.3" ShapeID="_x0000_i1052" DrawAspect="Content" ObjectID="_1680348645" r:id="rId63"/>
        </w:object>
      </w:r>
      <w:r w:rsidRPr="00A82077">
        <w:rPr>
          <w:rFonts w:hAnsi="標楷體"/>
        </w:rPr>
        <w:t>為拉力筋有效深度，</w:t>
      </w:r>
      <w:r w:rsidRPr="00A82077">
        <w:rPr>
          <w:position w:val="-6"/>
        </w:rPr>
        <w:object w:dxaOrig="260" w:dyaOrig="320">
          <v:shape id="_x0000_i1053" type="#_x0000_t75" style="width:12.75pt;height:15.75pt" o:ole="">
            <v:imagedata r:id="rId64" o:title=""/>
          </v:shape>
          <o:OLEObject Type="Embed" ProgID="Equation.3" ShapeID="_x0000_i1053" DrawAspect="Content" ObjectID="_1680348646" r:id="rId65"/>
        </w:object>
      </w:r>
      <w:r w:rsidRPr="00A82077">
        <w:rPr>
          <w:rFonts w:hAnsi="標楷體"/>
        </w:rPr>
        <w:t>為壓力筋有效深度，常重混凝土應力應變曲線為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6" o:title=""/>
          </v:shape>
          <o:OLEObject Type="Embed" ProgID="Equation.3" ShapeID="_x0000_i1054" DrawAspect="Content" ObjectID="_1680348647"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75pt;height:18pt" o:ole="">
            <v:imagedata r:id="rId68" o:title=""/>
          </v:shape>
          <o:OLEObject Type="Embed" ProgID="Equation.3" ShapeID="_x0000_i1055" DrawAspect="Content" ObjectID="_1680348648" r:id="rId69"/>
        </w:object>
      </w:r>
      <w:r w:rsidRPr="00A82077">
        <w:rPr>
          <w:rFonts w:hAnsi="標楷體"/>
        </w:rPr>
        <w:t>為混凝土之壓應力，</w:t>
      </w:r>
      <w:r w:rsidRPr="00A82077">
        <w:rPr>
          <w:position w:val="-12"/>
        </w:rPr>
        <w:object w:dxaOrig="279" w:dyaOrig="360">
          <v:shape id="_x0000_i1056" type="#_x0000_t75" style="width:14.25pt;height:18pt" o:ole="">
            <v:imagedata r:id="rId70" o:title=""/>
          </v:shape>
          <o:OLEObject Type="Embed" ProgID="Equation.3" ShapeID="_x0000_i1056" DrawAspect="Content" ObjectID="_1680348649" r:id="rId71"/>
        </w:object>
      </w:r>
      <w:r w:rsidRPr="00A82077">
        <w:rPr>
          <w:rFonts w:hAnsi="標楷體"/>
        </w:rPr>
        <w:t>為混凝土之壓應變，</w:t>
      </w:r>
      <w:r w:rsidRPr="00A82077">
        <w:rPr>
          <w:position w:val="-12"/>
        </w:rPr>
        <w:object w:dxaOrig="260" w:dyaOrig="360">
          <v:shape id="_x0000_i1057" type="#_x0000_t75" style="width:12.75pt;height:18pt" o:ole="">
            <v:imagedata r:id="rId72" o:title=""/>
          </v:shape>
          <o:OLEObject Type="Embed" ProgID="Equation.3" ShapeID="_x0000_i1057" DrawAspect="Content" ObjectID="_1680348650" r:id="rId73"/>
        </w:object>
      </w:r>
      <w:r w:rsidRPr="00A82077">
        <w:rPr>
          <w:rFonts w:hAnsi="標楷體"/>
        </w:rPr>
        <w:t>為混凝土之峰值應變，</w:t>
      </w:r>
      <w:r w:rsidRPr="00A82077">
        <w:rPr>
          <w:position w:val="-10"/>
        </w:rPr>
        <w:object w:dxaOrig="200" w:dyaOrig="320">
          <v:shape id="_x0000_i1058" type="#_x0000_t75" style="width:9.75pt;height:15.75pt" o:ole="">
            <v:imagedata r:id="rId74" o:title=""/>
          </v:shape>
          <o:OLEObject Type="Embed" ProgID="Equation.3" ShapeID="_x0000_i1058" DrawAspect="Content" ObjectID="_1680348651"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6" o:title=""/>
          </v:shape>
          <o:OLEObject Type="Embed" ProgID="Equation.3" ShapeID="_x0000_i1059" DrawAspect="Content" ObjectID="_1680348652"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8" o:title=""/>
          </v:shape>
          <o:OLEObject Type="Embed" ProgID="Equation.3" ShapeID="_x0000_i1060" DrawAspect="Content" ObjectID="_1680348653"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0" o:title=""/>
          </v:shape>
          <o:OLEObject Type="Embed" ProgID="Equation.3" ShapeID="_x0000_i1061" DrawAspect="Content" ObjectID="_1680348654" r:id="rId81"/>
        </w:object>
      </w:r>
      <w:r w:rsidRPr="00A82077">
        <w:rPr>
          <w:rFonts w:hAnsi="標楷體"/>
        </w:rPr>
        <w:t>為混凝土抗壓強度，其單位為</w:t>
      </w:r>
      <w:r w:rsidRPr="00A82077">
        <w:rPr>
          <w:position w:val="-6"/>
        </w:rPr>
        <w:object w:dxaOrig="540" w:dyaOrig="279">
          <v:shape id="_x0000_i1062" type="#_x0000_t75" style="width:27pt;height:14.25pt" o:ole="">
            <v:imagedata r:id="rId82" o:title=""/>
          </v:shape>
          <o:OLEObject Type="Embed" ProgID="Equation.3" ShapeID="_x0000_i1062" DrawAspect="Content" ObjectID="_1680348655" r:id="rId83"/>
        </w:object>
      </w:r>
      <w:r w:rsidRPr="00A82077">
        <w:rPr>
          <w:rFonts w:hAnsi="標楷體"/>
        </w:rPr>
        <w:t>，</w:t>
      </w:r>
      <w:r w:rsidRPr="00A82077">
        <w:rPr>
          <w:position w:val="-10"/>
        </w:rPr>
        <w:object w:dxaOrig="260" w:dyaOrig="340">
          <v:shape id="_x0000_i1063" type="#_x0000_t75" style="width:12.75pt;height:17.25pt" o:ole="">
            <v:imagedata r:id="rId84" o:title=""/>
          </v:shape>
          <o:OLEObject Type="Embed" ProgID="Equation.3" ShapeID="_x0000_i1063" DrawAspect="Content" ObjectID="_1680348656" r:id="rId85"/>
        </w:object>
      </w:r>
      <w:r w:rsidRPr="00A82077">
        <w:rPr>
          <w:rFonts w:hAnsi="標楷體"/>
        </w:rPr>
        <w:t>為與壓桿垂直之混凝土拉應變；鋼筋組成律為完全彈塑性，如下所示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6" o:title=""/>
          </v:shape>
          <o:OLEObject Type="Embed" ProgID="Equation.3" ShapeID="_x0000_i1064" DrawAspect="Content" ObjectID="_1680348657"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8" o:title=""/>
          </v:shape>
          <o:OLEObject Type="Embed" ProgID="Equation.3" ShapeID="_x0000_i1065" DrawAspect="Content" ObjectID="_1680348658"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0" o:title=""/>
          </v:shape>
          <o:OLEObject Type="Embed" ProgID="Equation.3" ShapeID="_x0000_i1066" DrawAspect="Content" ObjectID="_1680348659" r:id="rId91"/>
        </w:object>
      </w:r>
      <w:r w:rsidRPr="00A82077">
        <w:rPr>
          <w:rFonts w:hAnsi="標楷體"/>
        </w:rPr>
        <w:t>為水平鋼筋之面積，</w:t>
      </w:r>
      <w:r w:rsidRPr="00A82077">
        <w:rPr>
          <w:position w:val="-12"/>
        </w:rPr>
        <w:object w:dxaOrig="340" w:dyaOrig="360">
          <v:shape id="_x0000_i1067" type="#_x0000_t75" style="width:17.25pt;height:18pt" o:ole="">
            <v:imagedata r:id="rId92" o:title=""/>
          </v:shape>
          <o:OLEObject Type="Embed" ProgID="Equation.3" ShapeID="_x0000_i1067" DrawAspect="Content" ObjectID="_1680348660" r:id="rId93"/>
        </w:object>
      </w:r>
      <w:r w:rsidRPr="00A82077">
        <w:rPr>
          <w:rFonts w:hAnsi="標楷體"/>
        </w:rPr>
        <w:t>為垂直鋼筋之面積，</w:t>
      </w:r>
      <w:r w:rsidRPr="00A82077">
        <w:rPr>
          <w:position w:val="-12"/>
        </w:rPr>
        <w:object w:dxaOrig="300" w:dyaOrig="360">
          <v:shape id="_x0000_i1068" type="#_x0000_t75" style="width:15pt;height:18pt" o:ole="">
            <v:imagedata r:id="rId94" o:title=""/>
          </v:shape>
          <o:OLEObject Type="Embed" ProgID="Equation.3" ShapeID="_x0000_i1068" DrawAspect="Content" ObjectID="_1680348661" r:id="rId95"/>
        </w:object>
      </w:r>
      <w:r w:rsidRPr="00A82077">
        <w:rPr>
          <w:rFonts w:hAnsi="標楷體"/>
        </w:rPr>
        <w:t>為鋼筋之彈性模數，</w:t>
      </w:r>
      <w:r w:rsidRPr="00A82077">
        <w:rPr>
          <w:position w:val="-12"/>
        </w:rPr>
        <w:object w:dxaOrig="279" w:dyaOrig="360">
          <v:shape id="_x0000_i1069" type="#_x0000_t75" style="width:14.25pt;height:18pt" o:ole="">
            <v:imagedata r:id="rId96" o:title=""/>
          </v:shape>
          <o:OLEObject Type="Embed" ProgID="Equation.3" ShapeID="_x0000_i1069" DrawAspect="Content" ObjectID="_1680348662" r:id="rId97"/>
        </w:object>
      </w:r>
      <w:r w:rsidRPr="00A82077">
        <w:rPr>
          <w:rFonts w:hAnsi="標楷體"/>
        </w:rPr>
        <w:t>為水平鋼筋之應變，</w:t>
      </w:r>
      <w:r w:rsidRPr="00A82077">
        <w:rPr>
          <w:position w:val="-12"/>
        </w:rPr>
        <w:object w:dxaOrig="260" w:dyaOrig="360">
          <v:shape id="_x0000_i1070" type="#_x0000_t75" style="width:12.75pt;height:18pt" o:ole="">
            <v:imagedata r:id="rId98" o:title=""/>
          </v:shape>
          <o:OLEObject Type="Embed" ProgID="Equation.3" ShapeID="_x0000_i1070" DrawAspect="Content" ObjectID="_1680348663" r:id="rId99"/>
        </w:object>
      </w:r>
      <w:r w:rsidRPr="00A82077">
        <w:rPr>
          <w:rFonts w:hAnsi="標楷體"/>
        </w:rPr>
        <w:t>為垂直鋼筋之應變，</w:t>
      </w:r>
      <w:r w:rsidRPr="00A82077">
        <w:rPr>
          <w:position w:val="-14"/>
        </w:rPr>
        <w:object w:dxaOrig="1180" w:dyaOrig="380">
          <v:shape id="_x0000_i1071" type="#_x0000_t75" style="width:59.25pt;height:18.75pt" o:ole="">
            <v:imagedata r:id="rId100" o:title=""/>
          </v:shape>
          <o:OLEObject Type="Embed" ProgID="Equation.3" ShapeID="_x0000_i1071" DrawAspect="Content" ObjectID="_1680348664" r:id="rId101"/>
        </w:object>
      </w:r>
      <w:r w:rsidRPr="00A82077">
        <w:rPr>
          <w:rFonts w:hAnsi="標楷體"/>
        </w:rPr>
        <w:t>為水平鋼筋降伏時之拉力，</w:t>
      </w:r>
      <w:r w:rsidRPr="00A82077">
        <w:rPr>
          <w:position w:val="-14"/>
        </w:rPr>
        <w:object w:dxaOrig="1180" w:dyaOrig="380">
          <v:shape id="_x0000_i1072" type="#_x0000_t75" style="width:59.25pt;height:18.75pt" o:ole="">
            <v:imagedata r:id="rId102" o:title=""/>
          </v:shape>
          <o:OLEObject Type="Embed" ProgID="Equation.3" ShapeID="_x0000_i1072" DrawAspect="Content" ObjectID="_1680348665"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4" o:title=""/>
          </v:shape>
          <o:OLEObject Type="Embed" ProgID="Equation.3" ShapeID="_x0000_i1073" DrawAspect="Content" ObjectID="_1680348666"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6" o:title=""/>
          </v:shape>
          <o:OLEObject Type="Embed" ProgID="Equation.3" ShapeID="_x0000_i1074" DrawAspect="Content" ObjectID="_1680348667"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8" o:title=""/>
          </v:shape>
          <o:OLEObject Type="Embed" ProgID="Equation.3" ShapeID="_x0000_i1075" DrawAspect="Content" ObjectID="_1680348668" r:id="rId109"/>
        </w:object>
      </w:r>
      <w:r w:rsidRPr="00A82077">
        <w:rPr>
          <w:rFonts w:hAnsi="標楷體"/>
        </w:rPr>
        <w:t>，</w:t>
      </w:r>
      <w:r w:rsidRPr="00A82077">
        <w:rPr>
          <w:position w:val="-12"/>
        </w:rPr>
        <w:object w:dxaOrig="999" w:dyaOrig="360">
          <v:shape id="_x0000_i1076" type="#_x0000_t75" style="width:50.25pt;height:18pt" o:ole="" fillcolor="window">
            <v:imagedata r:id="rId110" o:title=""/>
          </v:shape>
          <o:OLEObject Type="Embed" ProgID="Equation.3" ShapeID="_x0000_i1076" DrawAspect="Content" ObjectID="_1680348669" r:id="rId111"/>
        </w:object>
      </w:r>
      <w:r w:rsidRPr="00A82077">
        <w:rPr>
          <w:rFonts w:hAnsi="標楷體"/>
        </w:rPr>
        <w:t>，</w:t>
      </w:r>
      <w:r w:rsidRPr="00A82077">
        <w:rPr>
          <w:position w:val="-14"/>
        </w:rPr>
        <w:object w:dxaOrig="1120" w:dyaOrig="380">
          <v:shape id="_x0000_i1077" type="#_x0000_t75" style="width:56.25pt;height:18.75pt" o:ole="" fillcolor="window">
            <v:imagedata r:id="rId112" o:title=""/>
          </v:shape>
          <o:OLEObject Type="Embed" ProgID="Equation.3" ShapeID="_x0000_i1077" DrawAspect="Content" ObjectID="_1680348670" r:id="rId113"/>
        </w:object>
      </w:r>
      <w:r w:rsidRPr="00A82077">
        <w:rPr>
          <w:rFonts w:hAnsi="標楷體"/>
        </w:rPr>
        <w:t>，</w:t>
      </w:r>
      <w:r w:rsidRPr="00A82077">
        <w:rPr>
          <w:position w:val="-14"/>
        </w:rPr>
        <w:object w:dxaOrig="1160" w:dyaOrig="400">
          <v:shape id="_x0000_i1078" type="#_x0000_t75" style="width:57.75pt;height:20.25pt" o:ole="" fillcolor="window">
            <v:imagedata r:id="rId114" o:title=""/>
          </v:shape>
          <o:OLEObject Type="Embed" ProgID="Equation.3" ShapeID="_x0000_i1078" DrawAspect="Content" ObjectID="_1680348671" r:id="rId115"/>
        </w:object>
      </w:r>
      <w:r w:rsidRPr="00A82077">
        <w:rPr>
          <w:rFonts w:hAnsi="標楷體"/>
        </w:rPr>
        <w:t>，</w:t>
      </w:r>
      <w:r w:rsidRPr="00A82077">
        <w:rPr>
          <w:position w:val="-12"/>
        </w:rPr>
        <w:object w:dxaOrig="279" w:dyaOrig="380">
          <v:shape id="_x0000_i1079" type="#_x0000_t75" style="width:14.25pt;height:18.75pt" o:ole="">
            <v:imagedata r:id="rId116" o:title=""/>
          </v:shape>
          <o:OLEObject Type="Embed" ProgID="Equation.3" ShapeID="_x0000_i1079" DrawAspect="Content" ObjectID="_1680348672" r:id="rId117"/>
        </w:object>
      </w:r>
      <w:r w:rsidRPr="00A82077">
        <w:rPr>
          <w:rFonts w:hAnsi="標楷體"/>
        </w:rPr>
        <w:t>為混凝土之強度，</w:t>
      </w:r>
      <w:r w:rsidRPr="00A82077">
        <w:rPr>
          <w:position w:val="-12"/>
        </w:rPr>
        <w:object w:dxaOrig="260" w:dyaOrig="360">
          <v:shape id="_x0000_i1080" type="#_x0000_t75" style="width:12.75pt;height:18pt" o:ole="">
            <v:imagedata r:id="rId118" o:title=""/>
          </v:shape>
          <o:OLEObject Type="Embed" ProgID="Equation.3" ShapeID="_x0000_i1080" DrawAspect="Content" ObjectID="_1680348673" r:id="rId119"/>
        </w:object>
      </w:r>
      <w:r w:rsidRPr="00A82077">
        <w:rPr>
          <w:rFonts w:hAnsi="標楷體"/>
        </w:rPr>
        <w:t>為混凝土強度時之應變稱為峰值應變，</w:t>
      </w:r>
      <w:r w:rsidRPr="00A82077">
        <w:rPr>
          <w:position w:val="-12"/>
        </w:rPr>
        <w:object w:dxaOrig="300" w:dyaOrig="360">
          <v:shape id="_x0000_i1081" type="#_x0000_t75" style="width:15pt;height:18pt" o:ole="">
            <v:imagedata r:id="rId120" o:title=""/>
          </v:shape>
          <o:OLEObject Type="Embed" ProgID="Equation.3" ShapeID="_x0000_i1081" DrawAspect="Content" ObjectID="_1680348674" r:id="rId121"/>
        </w:object>
      </w:r>
      <w:r w:rsidRPr="00A82077">
        <w:rPr>
          <w:rFonts w:hAnsi="標楷體"/>
        </w:rPr>
        <w:t>為混凝土之彈性模數。</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2" o:title=""/>
          </v:shape>
          <o:OLEObject Type="Embed" ProgID="Equation.3" ShapeID="_x0000_i1082" DrawAspect="Content" ObjectID="_1680348675"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4" o:title=""/>
          </v:shape>
          <o:OLEObject Type="Embed" ProgID="Equation.3" ShapeID="_x0000_i1083" DrawAspect="Content" ObjectID="_1680348676" r:id="rId125"/>
        </w:object>
      </w:r>
      <w:r w:rsidRPr="00A82077">
        <w:rPr>
          <w:rFonts w:hAnsi="標楷體"/>
        </w:rPr>
        <w:t>的單位為</w:t>
      </w:r>
      <w:r w:rsidRPr="00A82077">
        <w:rPr>
          <w:position w:val="-6"/>
        </w:rPr>
        <w:object w:dxaOrig="560" w:dyaOrig="279">
          <v:shape id="_x0000_i1084" type="#_x0000_t75" style="width:27.75pt;height:14.25pt" o:ole="">
            <v:imagedata r:id="rId126" o:title=""/>
          </v:shape>
          <o:OLEObject Type="Embed" ProgID="Equation.3" ShapeID="_x0000_i1084" DrawAspect="Content" ObjectID="_1680348677" r:id="rId127"/>
        </w:object>
      </w:r>
      <w:r w:rsidRPr="00A82077">
        <w:rPr>
          <w:rFonts w:hAnsi="標楷體"/>
        </w:rPr>
        <w:t>，</w:t>
      </w:r>
      <w:r w:rsidRPr="00A82077">
        <w:rPr>
          <w:position w:val="-12"/>
        </w:rPr>
        <w:object w:dxaOrig="260" w:dyaOrig="360">
          <v:shape id="_x0000_i1085" type="#_x0000_t75" style="width:12.75pt;height:18pt" o:ole="">
            <v:imagedata r:id="rId128" o:title=""/>
          </v:shape>
          <o:OLEObject Type="Embed" ProgID="Equation.3" ShapeID="_x0000_i1085" DrawAspect="Content" ObjectID="_1680348678" r:id="rId129"/>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0" o:title=""/>
          </v:shape>
          <o:OLEObject Type="Embed" ProgID="Equation.3" ShapeID="_x0000_i1086" DrawAspect="Content" ObjectID="_1680348679"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2" o:title=""/>
          </v:shape>
          <o:OLEObject Type="Embed" ProgID="Equation.3" ShapeID="_x0000_i1087" DrawAspect="Content" ObjectID="_1680348680"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4" o:title=""/>
          </v:shape>
          <o:OLEObject Type="Embed" ProgID="Equation.3" ShapeID="_x0000_i1088" DrawAspect="Content" ObjectID="_1680348681" r:id="rId135"/>
        </w:object>
      </w:r>
      <w:r w:rsidRPr="00A82077">
        <w:rPr>
          <w:rFonts w:hAnsi="標楷體"/>
        </w:rPr>
        <w:t>及開裂方向之應變</w:t>
      </w:r>
      <w:r w:rsidRPr="00A82077">
        <w:rPr>
          <w:position w:val="-10"/>
        </w:rPr>
        <w:object w:dxaOrig="260" w:dyaOrig="340">
          <v:shape id="_x0000_i1089" type="#_x0000_t75" style="width:12.75pt;height:17.25pt" o:ole="">
            <v:imagedata r:id="rId136" o:title=""/>
          </v:shape>
          <o:OLEObject Type="Embed" ProgID="Equation.3" ShapeID="_x0000_i1089" DrawAspect="Content" ObjectID="_1680348682" r:id="rId137"/>
        </w:object>
      </w:r>
      <w:r w:rsidRPr="00A82077">
        <w:rPr>
          <w:rFonts w:hAnsi="標楷體"/>
        </w:rPr>
        <w:t>影響混凝土開裂後之軟化係數，進而影響評估軟化壓拉桿之強度。本研究利用軟化壓拉桿評估深梁剪力強度時，輕質骨材混凝土之峰值應變採用式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8" o:title=""/>
          </v:shape>
          <o:OLEObject Type="Embed" ProgID="Equation.3" ShapeID="_x0000_i1090" DrawAspect="Content" ObjectID="_1680348683" r:id="rId139"/>
        </w:object>
      </w:r>
      <w:r w:rsidRPr="00A82077">
        <w:t xml:space="preserve">  </w:t>
      </w:r>
      <w:r w:rsidRPr="00A82077">
        <w:rPr>
          <w:position w:val="-12"/>
        </w:rPr>
        <w:object w:dxaOrig="920" w:dyaOrig="380">
          <v:shape id="_x0000_i1091" type="#_x0000_t75" style="width:45.75pt;height:18.75pt" o:ole="">
            <v:imagedata r:id="rId140" o:title=""/>
          </v:shape>
          <o:OLEObject Type="Embed" ProgID="Equation.3" ShapeID="_x0000_i1091" DrawAspect="Content" ObjectID="_1680348684"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2" o:title=""/>
          </v:shape>
          <o:OLEObject Type="Embed" ProgID="Equation.3" ShapeID="_x0000_i1092" DrawAspect="Content" ObjectID="_1680348685"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4" o:title=""/>
          </v:shape>
          <o:OLEObject Type="Embed" ProgID="Equation.3" ShapeID="_x0000_i1093" DrawAspect="Content" ObjectID="_1680348686"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6" o:title=""/>
          </v:shape>
          <o:OLEObject Type="Embed" ProgID="Equation.3" ShapeID="_x0000_i1094" DrawAspect="Content" ObjectID="_1680348687"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8" o:title=""/>
          </v:shape>
          <o:OLEObject Type="Embed" ProgID="Equation.3" ShapeID="_x0000_i1095" DrawAspect="Content" ObjectID="_1680348688"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0" o:title=""/>
          </v:shape>
          <o:OLEObject Type="Embed" ProgID="Equation.3" ShapeID="_x0000_i1096" DrawAspect="Content" ObjectID="_1680348689"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2" o:title=""/>
          </v:shape>
          <o:OLEObject Type="Embed" ProgID="Equation.3" ShapeID="_x0000_i1097" DrawAspect="Content" ObjectID="_1680348690"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4" o:title=""/>
          </v:shape>
          <o:OLEObject Type="Embed" ProgID="Equation.3" ShapeID="_x0000_i1098" DrawAspect="Content" ObjectID="_1680348691"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6" o:title=""/>
          </v:shape>
          <o:OLEObject Type="Embed" ProgID="Equation.3" ShapeID="_x0000_i1099" DrawAspect="Content" ObjectID="_1680348692"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8" o:title=""/>
          </v:shape>
          <o:OLEObject Type="Embed" ProgID="Equation.3" ShapeID="_x0000_i1100" DrawAspect="Content" ObjectID="_1680348693"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0" o:title=""/>
          </v:shape>
          <o:OLEObject Type="Embed" ProgID="Equation.3" ShapeID="_x0000_i1101" DrawAspect="Content" ObjectID="_1680348694"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2" o:title=""/>
          </v:shape>
          <o:OLEObject Type="Embed" ProgID="Equation.3" ShapeID="_x0000_i1102" DrawAspect="Content" ObjectID="_1680348695"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4" o:title=""/>
          </v:shape>
          <o:OLEObject Type="Embed" ProgID="Equation.3" ShapeID="_x0000_i1103" DrawAspect="Content" ObjectID="_1680348696"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6" o:title=""/>
          </v:shape>
          <o:OLEObject Type="Embed" ProgID="Equation.3" ShapeID="_x0000_i1104" DrawAspect="Content" ObjectID="_1680348697" r:id="rId167"/>
        </w:object>
      </w:r>
      <w:r w:rsidRPr="00A82077">
        <w:rPr>
          <w:rFonts w:hAnsi="標楷體"/>
        </w:rPr>
        <w:t>，且</w:t>
      </w:r>
      <w:r w:rsidRPr="00A82077">
        <w:rPr>
          <w:position w:val="-14"/>
        </w:rPr>
        <w:object w:dxaOrig="1820" w:dyaOrig="400">
          <v:shape id="_x0000_i1105" type="#_x0000_t75" style="width:90.75pt;height:20.25pt" o:ole="">
            <v:imagedata r:id="rId168" o:title=""/>
          </v:shape>
          <o:OLEObject Type="Embed" ProgID="Equation.3" ShapeID="_x0000_i1105" DrawAspect="Content" ObjectID="_1680348698" r:id="rId169"/>
        </w:objec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0" o:title=""/>
          </v:shape>
          <o:OLEObject Type="Embed" ProgID="Equation.3" ShapeID="_x0000_i1106" DrawAspect="Content" ObjectID="_1680348699"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2" o:title=""/>
          </v:shape>
          <o:OLEObject Type="Embed" ProgID="Equation.3" ShapeID="_x0000_i1107" DrawAspect="Content" ObjectID="_1680348700"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4" o:title=""/>
          </v:shape>
          <o:OLEObject Type="Embed" ProgID="Equation.3" ShapeID="_x0000_i1108" DrawAspect="Content" ObjectID="_1680348701"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Schlaich</w:t>
      </w:r>
      <w:r w:rsidRPr="00A82077">
        <w:rPr>
          <w:rFonts w:hAnsi="標楷體"/>
        </w:rPr>
        <w:t>和</w:t>
      </w:r>
      <w:r w:rsidRPr="00A82077">
        <w:rPr>
          <w:position w:val="-10"/>
        </w:rPr>
        <w:object w:dxaOrig="820" w:dyaOrig="320">
          <v:shape id="_x0000_i1109" type="#_x0000_t75" style="width:41.25pt;height:15.75pt" o:ole="">
            <v:imagedata r:id="rId176" o:title=""/>
          </v:shape>
          <o:OLEObject Type="Embed" ProgID="Equation.3" ShapeID="_x0000_i1109" DrawAspect="Content" ObjectID="_1680348702"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8" o:title=""/>
          </v:shape>
          <o:OLEObject Type="Embed" ProgID="Equation.3" ShapeID="_x0000_i1110" DrawAspect="Content" ObjectID="_1680348703"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0" o:title=""/>
          </v:shape>
          <o:OLEObject Type="Embed" ProgID="Equation.3" ShapeID="_x0000_i1111" DrawAspect="Content" ObjectID="_1680348704"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2" o:title=""/>
          </v:shape>
          <o:OLEObject Type="Embed" ProgID="Equation.3" ShapeID="_x0000_i1112" DrawAspect="Content" ObjectID="_1680348705"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4" o:title=""/>
          </v:shape>
          <o:OLEObject Type="Embed" ProgID="Equation.3" ShapeID="_x0000_i1113" DrawAspect="Content" ObjectID="_1680348706" r:id="rId185"/>
        </w:object>
      </w:r>
      <w:r w:rsidRPr="00A82077">
        <w:tab/>
      </w:r>
      <w:r w:rsidRPr="00A82077">
        <w:tab/>
      </w:r>
      <w:r w:rsidRPr="00A82077">
        <w:rPr>
          <w:position w:val="-12"/>
        </w:rPr>
        <w:object w:dxaOrig="920" w:dyaOrig="380">
          <v:shape id="_x0000_i1114" type="#_x0000_t75" style="width:45.75pt;height:18.75pt" o:ole="">
            <v:imagedata r:id="rId140" o:title=""/>
          </v:shape>
          <o:OLEObject Type="Embed" ProgID="Equation.3" ShapeID="_x0000_i1114" DrawAspect="Content" ObjectID="_1680348707"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所預測之平均強度稍高於實驗值，其結果偏向不安全側（評估值大於實驗值），這是因為計算壓桿承壓面積時，</w:t>
      </w:r>
      <w:r w:rsidRPr="00A82077">
        <w:rPr>
          <w:szCs w:val="26"/>
        </w:rPr>
        <w:t>LWC</w:t>
      </w:r>
      <w:r w:rsidRPr="00A82077">
        <w:rPr>
          <w:szCs w:val="26"/>
        </w:rPr>
        <w:t>之混凝土壓力深度</w:t>
      </w:r>
      <w:r w:rsidRPr="00A82077">
        <w:rPr>
          <w:szCs w:val="26"/>
        </w:rPr>
        <w:t>kd</w:t>
      </w:r>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計算之壓桿強度較大，且以軟化壓拉桿分析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7" o:title=""/>
          </v:shape>
          <o:OLEObject Type="Embed" ProgID="Equation.3" ShapeID="_x0000_i1115" DrawAspect="Content" ObjectID="_1680348708"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89" o:title=""/>
          </v:shape>
          <o:OLEObject Type="Embed" ProgID="Equation.3" ShapeID="_x0000_i1116" DrawAspect="Content" ObjectID="_1680348709"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而言，如果剪力筋配置</w:t>
      </w:r>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1" o:title=""/>
          </v:shape>
          <o:OLEObject Type="Embed" ProgID="Equation.3" ShapeID="_x0000_i1117" DrawAspect="Content" ObjectID="_1680348710"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3" o:title=""/>
          </v:shape>
          <o:OLEObject Type="Embed" ProgID="Equation.3" ShapeID="_x0000_i1118" DrawAspect="Content" ObjectID="_1680348711" r:id="rId194"/>
        </w:object>
      </w:r>
      <w:r w:rsidRPr="00A82077">
        <w:rPr>
          <w:szCs w:val="26"/>
        </w:rPr>
        <w:t>），但不符合</w:t>
      </w:r>
      <w:r w:rsidRPr="00A82077">
        <w:rPr>
          <w:position w:val="-30"/>
          <w:szCs w:val="26"/>
        </w:rPr>
        <w:object w:dxaOrig="2020" w:dyaOrig="700">
          <v:shape id="_x0000_i1119" type="#_x0000_t75" style="width:101.25pt;height:35.25pt" o:ole="">
            <v:imagedata r:id="rId195" o:title=""/>
          </v:shape>
          <o:OLEObject Type="Embed" ProgID="Equation.3" ShapeID="_x0000_i1119" DrawAspect="Content" ObjectID="_1680348712"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7" o:title=""/>
          </v:shape>
          <o:OLEObject Type="Embed" ProgID="Equation.3" ShapeID="_x0000_i1120" DrawAspect="Content" ObjectID="_1680348713"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199" o:title=""/>
          </v:shape>
          <o:OLEObject Type="Embed" ProgID="Equation.3" ShapeID="_x0000_i1121" DrawAspect="Content" ObjectID="_1680348714"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1" o:title=""/>
          </v:shape>
          <o:OLEObject Type="Embed" ProgID="Equation.3" ShapeID="_x0000_i1122" DrawAspect="Content" ObjectID="_1680348715" r:id="rId202"/>
        </w:object>
      </w:r>
      <w:r w:rsidRPr="00A82077">
        <w:rPr>
          <w:rFonts w:hint="eastAsia"/>
          <w:szCs w:val="26"/>
        </w:rPr>
        <w:t>）時，拉應變</w:t>
      </w:r>
      <w:r w:rsidRPr="00A82077">
        <w:rPr>
          <w:position w:val="-10"/>
          <w:szCs w:val="26"/>
        </w:rPr>
        <w:object w:dxaOrig="260" w:dyaOrig="340">
          <v:shape id="_x0000_i1123" type="#_x0000_t75" style="width:12.75pt;height:17.25pt" o:ole="">
            <v:imagedata r:id="rId203" o:title=""/>
          </v:shape>
          <o:OLEObject Type="Embed" ProgID="Equation.3" ShapeID="_x0000_i1123" DrawAspect="Content" ObjectID="_1680348716"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5" o:title=""/>
          </v:shape>
          <o:OLEObject Type="Embed" ProgID="Equation.3" ShapeID="_x0000_i1124" DrawAspect="Content" ObjectID="_1680348717" r:id="rId206"/>
        </w:object>
      </w:r>
      <w:r w:rsidRPr="00A82077">
        <w:rPr>
          <w:rFonts w:hint="eastAsia"/>
          <w:szCs w:val="26"/>
        </w:rPr>
        <w:t>）時，拉應變</w:t>
      </w:r>
      <w:r w:rsidRPr="00A82077">
        <w:rPr>
          <w:position w:val="-10"/>
          <w:szCs w:val="26"/>
        </w:rPr>
        <w:object w:dxaOrig="260" w:dyaOrig="340">
          <v:shape id="_x0000_i1125" type="#_x0000_t75" style="width:12.75pt;height:17.25pt" o:ole="">
            <v:imagedata r:id="rId207" o:title=""/>
          </v:shape>
          <o:OLEObject Type="Embed" ProgID="Equation.3" ShapeID="_x0000_i1125" DrawAspect="Content" ObjectID="_1680348718"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當混凝土受剪力作用時，可根據應力之</w:t>
      </w:r>
      <w:r w:rsidRPr="00A82077">
        <w:rPr>
          <w:rFonts w:hint="eastAsia"/>
          <w:szCs w:val="26"/>
        </w:rPr>
        <w:lastRenderedPageBreak/>
        <w:t>轉換為受拉和受壓之應力態，而混凝土特性為抗壓不抗拉，必先由拉應力破壞，故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09" o:title=""/>
          </v:shape>
          <o:OLEObject Type="Embed" ProgID="Equation.3" ShapeID="_x0000_i1126" DrawAspect="Content" ObjectID="_1680348719"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輕質骨材混凝土之抗拉強度試驗結果統計顯示，</w:t>
      </w:r>
      <w:r w:rsidRPr="00A82077">
        <w:rPr>
          <w:rFonts w:hint="eastAsia"/>
          <w:szCs w:val="26"/>
        </w:rPr>
        <w:t>LWC</w:t>
      </w:r>
      <w:r w:rsidRPr="00A82077">
        <w:rPr>
          <w:rFonts w:hint="eastAsia"/>
          <w:szCs w:val="26"/>
        </w:rPr>
        <w:t>抗拉強度為</w:t>
      </w:r>
      <w:r w:rsidRPr="00A82077">
        <w:rPr>
          <w:rFonts w:hint="eastAsia"/>
          <w:szCs w:val="26"/>
        </w:rPr>
        <w:t>NWC</w:t>
      </w:r>
      <w:r w:rsidRPr="00A82077">
        <w:rPr>
          <w:rFonts w:hint="eastAsia"/>
          <w:szCs w:val="26"/>
        </w:rPr>
        <w:t>抗拉強度之固定倍數（常重砂輕質混凝土為</w:t>
      </w:r>
      <w:r w:rsidRPr="00A82077">
        <w:rPr>
          <w:rFonts w:hint="eastAsia"/>
          <w:szCs w:val="26"/>
        </w:rPr>
        <w:t>0.85</w:t>
      </w:r>
      <w:r w:rsidRPr="00A82077">
        <w:rPr>
          <w:rFonts w:hint="eastAsia"/>
          <w:szCs w:val="26"/>
        </w:rPr>
        <w:t>；全輕質混凝土為</w:t>
      </w:r>
      <w:r w:rsidRPr="00A82077">
        <w:rPr>
          <w:rFonts w:hint="eastAsia"/>
          <w:szCs w:val="26"/>
        </w:rPr>
        <w:t>0.75</w:t>
      </w:r>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所示，不同混凝土強度、跨深比之平均強度比與變異係數均在合理範圍內，且變異係數與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認為在一般撓曲拉力主筋有良好的錨定條件下，抗剪元素較高彎矩側有較嚴重之應力流集中現象，因此以軟化壓拉桿模式評估深梁其剪力強度是依據上端壓桿強度大小決定；而</w:t>
      </w:r>
      <w:r w:rsidRPr="00A82077">
        <w:rPr>
          <w:szCs w:val="26"/>
        </w:rPr>
        <w:t>ACI 318-02</w:t>
      </w:r>
      <w:r w:rsidRPr="00A82077">
        <w:rPr>
          <w:szCs w:val="26"/>
        </w:rPr>
        <w:t>壓拉桿模式必須分別檢核壓桿強度（壓桿上端與壓桿下端）、節點強度（上端節點與下端節點）與拉桿強度，並取其最小者為控制者，利用</w:t>
      </w:r>
      <w:r w:rsidRPr="00A82077">
        <w:rPr>
          <w:szCs w:val="26"/>
        </w:rPr>
        <w:t>ACI318-02</w:t>
      </w:r>
      <w:r w:rsidRPr="00A82077">
        <w:rPr>
          <w:szCs w:val="26"/>
        </w:rPr>
        <w:t>壓拉桿評估文獻</w:t>
      </w:r>
      <w:r w:rsidRPr="00A82077">
        <w:rPr>
          <w:szCs w:val="26"/>
        </w:rPr>
        <w:t>[26~34]</w:t>
      </w:r>
      <w:r w:rsidRPr="00A82077">
        <w:rPr>
          <w:szCs w:val="26"/>
        </w:rPr>
        <w:t>上之剪力強度實驗發現，大部分為拉桿控制或壓桿下端控制，這與文獻實驗觀察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結果不同，因為文獻實驗之壓桿下端有效拉桿寬度</w:t>
      </w:r>
      <w:r w:rsidRPr="00A82077">
        <w:rPr>
          <w:position w:val="-12"/>
          <w:szCs w:val="26"/>
        </w:rPr>
        <w:object w:dxaOrig="1359" w:dyaOrig="360">
          <v:shape id="_x0000_i1127" type="#_x0000_t75" style="width:68.25pt;height:18pt" o:ole="">
            <v:imagedata r:id="rId211" o:title=""/>
          </v:shape>
          <o:OLEObject Type="Embed" ProgID="Equation.3" ShapeID="_x0000_i1127" DrawAspect="Content" ObjectID="_1680348720" r:id="rId212"/>
        </w:object>
      </w:r>
      <w:r w:rsidRPr="00A82077">
        <w:rPr>
          <w:szCs w:val="26"/>
        </w:rPr>
        <w:t>比壓桿上端混凝土壓力區深度</w:t>
      </w:r>
      <w:r w:rsidRPr="00A82077">
        <w:rPr>
          <w:position w:val="-12"/>
          <w:szCs w:val="26"/>
        </w:rPr>
        <w:object w:dxaOrig="840" w:dyaOrig="360">
          <v:shape id="_x0000_i1128" type="#_x0000_t75" style="width:42pt;height:18pt" o:ole="">
            <v:imagedata r:id="rId213" o:title=""/>
          </v:shape>
          <o:OLEObject Type="Embed" ProgID="Equation.3" ShapeID="_x0000_i1128" DrawAspect="Content" ObjectID="_1680348721" r:id="rId214"/>
        </w:object>
      </w:r>
      <w:r w:rsidRPr="00A82077">
        <w:rPr>
          <w:szCs w:val="26"/>
        </w:rPr>
        <w:t>有效拉桿寬度小，因此對於具有相同尺寸之載重處之承壓板寬度（</w:t>
      </w:r>
      <w:r w:rsidRPr="00A82077">
        <w:rPr>
          <w:position w:val="-14"/>
          <w:szCs w:val="26"/>
        </w:rPr>
        <w:object w:dxaOrig="440" w:dyaOrig="380">
          <v:shape id="_x0000_i1129" type="#_x0000_t75" style="width:21.75pt;height:18.75pt" o:ole="">
            <v:imagedata r:id="rId215" o:title=""/>
          </v:shape>
          <o:OLEObject Type="Embed" ProgID="Equation.3" ShapeID="_x0000_i1129" DrawAspect="Content" ObjectID="_1680348722" r:id="rId216"/>
        </w:object>
      </w:r>
      <w:r w:rsidRPr="00A82077">
        <w:rPr>
          <w:szCs w:val="26"/>
        </w:rPr>
        <w:t>）和支承反力處之承壓板寬度（</w:t>
      </w:r>
      <w:r w:rsidRPr="00A82077">
        <w:rPr>
          <w:position w:val="-14"/>
          <w:szCs w:val="26"/>
        </w:rPr>
        <w:object w:dxaOrig="660" w:dyaOrig="380">
          <v:shape id="_x0000_i1130" type="#_x0000_t75" style="width:33pt;height:18.75pt" o:ole="">
            <v:imagedata r:id="rId217" o:title=""/>
          </v:shape>
          <o:OLEObject Type="Embed" ProgID="Equation.3" ShapeID="_x0000_i1130" DrawAspect="Content" ObjectID="_1680348723" r:id="rId218"/>
        </w:object>
      </w:r>
      <w:r w:rsidRPr="00A82077">
        <w:rPr>
          <w:szCs w:val="26"/>
        </w:rPr>
        <w:t>）而言，</w:t>
      </w:r>
      <w:r w:rsidRPr="00A82077">
        <w:rPr>
          <w:szCs w:val="26"/>
        </w:rPr>
        <w:t>ACI318-02</w:t>
      </w:r>
      <w:r w:rsidRPr="00A82077">
        <w:rPr>
          <w:szCs w:val="26"/>
        </w:rPr>
        <w:t>評估壓桿總是下端控制。若將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C54AC3" w:rsidRDefault="00496CF7" w:rsidP="005745C7">
      <w:pPr>
        <w:spacing w:beforeLines="50" w:before="180" w:afterLines="50" w:after="180"/>
        <w:ind w:firstLineChars="0" w:firstLine="0"/>
        <w:rPr>
          <w:rFonts w:hAnsi="標楷體"/>
          <w:b/>
          <w:sz w:val="24"/>
          <w:szCs w:val="24"/>
        </w:rPr>
      </w:pPr>
      <w:r w:rsidRPr="00C54AC3">
        <w:rPr>
          <w:rFonts w:hAnsi="標楷體" w:hint="eastAsia"/>
          <w:b/>
          <w:sz w:val="24"/>
          <w:szCs w:val="24"/>
        </w:rPr>
        <w:t>四、</w:t>
      </w:r>
      <w:r w:rsidRPr="00C54AC3">
        <w:rPr>
          <w:rFonts w:hAnsi="標楷體"/>
          <w:b/>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UnitName" w:val="m"/>
          <w:attr w:name="SourceValue" w:val="318"/>
          <w:attr w:name="HasSpace" w:val="True"/>
          <w:attr w:name="Negative" w:val="False"/>
          <w:attr w:name="NumberType" w:val="1"/>
          <w:attr w:name="TCSC" w:val="0"/>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Zhang, M. H., and Gj</w:t>
      </w:r>
      <w:r w:rsidRPr="00A82077">
        <w:rPr>
          <w:sz w:val="22"/>
          <w:szCs w:val="26"/>
        </w:rPr>
        <w:object w:dxaOrig="200" w:dyaOrig="320">
          <v:shape id="_x0000_i1131" type="#_x0000_t75" style="width:9.75pt;height:15.75pt" o:ole="" fillcolor="window">
            <v:imagedata r:id="rId219" o:title=""/>
          </v:shape>
          <o:OLEObject Type="Embed" ProgID="Equation.3" ShapeID="_x0000_i1131" DrawAspect="Content" ObjectID="_1680348724" r:id="rId220"/>
        </w:object>
      </w:r>
      <w:r w:rsidRPr="00A82077">
        <w:rPr>
          <w:sz w:val="22"/>
          <w:szCs w:val="26"/>
        </w:rPr>
        <w:t xml:space="preserve">rv,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lastRenderedPageBreak/>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1" o:title=""/>
          </v:shape>
          <o:OLEObject Type="Embed" ProgID="Word.Document.8" ShapeID="_x0000_i1132" DrawAspect="Content" ObjectID="_1680348725"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4" o:title=""/>
                                    </v:shape>
                                    <o:OLEObject Type="Embed" ProgID="Equation.3" ShapeID="_x0000_i1133" DrawAspect="Content" ObjectID="_1680348726"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6" o:title=""/>
                                  </v:shape>
                                  <o:OLEObject Type="Embed" ProgID="Equation.3" ShapeID="_x0000_i1134" DrawAspect="Content" ObjectID="_1680348727"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type id="_x0000_t202" coordsize="21600,21600" o:spt="202" path="m,l,21600r21600,l21600,xe">
                  <v:stroke joinstyle="miter"/>
                  <v:path gradientshapeok="t" o:connecttype="rect"/>
                </v:shapetype>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D8" w:rsidRDefault="00622CD8" w:rsidP="0015745B">
      <w:pPr>
        <w:ind w:firstLine="440"/>
      </w:pPr>
      <w:r>
        <w:separator/>
      </w:r>
    </w:p>
  </w:endnote>
  <w:endnote w:type="continuationSeparator" w:id="0">
    <w:p w:rsidR="00622CD8" w:rsidRDefault="00622CD8"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601BAF" w:rsidRPr="00601BAF">
          <w:rPr>
            <w:noProof/>
            <w:lang w:val="zh-TW"/>
          </w:rPr>
          <w:t>13</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D8" w:rsidRDefault="00622CD8" w:rsidP="0015745B">
      <w:pPr>
        <w:ind w:firstLine="440"/>
      </w:pPr>
      <w:r>
        <w:separator/>
      </w:r>
    </w:p>
  </w:footnote>
  <w:footnote w:type="continuationSeparator" w:id="0">
    <w:p w:rsidR="00622CD8" w:rsidRDefault="00622CD8"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C54AC3"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w:t>
        </w:r>
        <w:r w:rsidR="008640AB">
          <w:rPr>
            <w:rFonts w:hint="eastAsia"/>
          </w:rPr>
          <w:t>21</w:t>
        </w:r>
        <w:r w:rsidR="00603FE0">
          <w:rPr>
            <w:rFonts w:hint="eastAsia"/>
          </w:rPr>
          <w:t>建築工程與環境設計研討會，</w:t>
        </w:r>
        <w:r w:rsidR="008640AB">
          <w:rPr>
            <w:rFonts w:hint="eastAsia"/>
          </w:rPr>
          <w:t>2021</w:t>
        </w:r>
        <w:r w:rsidR="00603FE0">
          <w:rPr>
            <w:rFonts w:hint="eastAsia"/>
          </w:rPr>
          <w:t>年</w:t>
        </w:r>
        <w:r w:rsidR="00603FE0">
          <w:rPr>
            <w:rFonts w:hint="eastAsia"/>
          </w:rPr>
          <w:t>5</w:t>
        </w:r>
        <w:r w:rsidR="00603FE0">
          <w:rPr>
            <w:rFonts w:hint="eastAsia"/>
          </w:rPr>
          <w:t>月</w:t>
        </w:r>
        <w:r w:rsidR="00601BAF">
          <w:rPr>
            <w:rFonts w:hint="eastAsia"/>
          </w:rPr>
          <w:t>15</w:t>
        </w:r>
        <w:r w:rsidR="00603FE0">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B2D69"/>
    <w:rsid w:val="000F32E3"/>
    <w:rsid w:val="0015745B"/>
    <w:rsid w:val="00170491"/>
    <w:rsid w:val="001A0E0D"/>
    <w:rsid w:val="001F20A2"/>
    <w:rsid w:val="002053DD"/>
    <w:rsid w:val="0025787C"/>
    <w:rsid w:val="00473A2E"/>
    <w:rsid w:val="00496CF7"/>
    <w:rsid w:val="004A15D1"/>
    <w:rsid w:val="005745C7"/>
    <w:rsid w:val="005F7062"/>
    <w:rsid w:val="00601BAF"/>
    <w:rsid w:val="00603FE0"/>
    <w:rsid w:val="00622CD8"/>
    <w:rsid w:val="007138A5"/>
    <w:rsid w:val="007540AF"/>
    <w:rsid w:val="00767A78"/>
    <w:rsid w:val="007762A1"/>
    <w:rsid w:val="00860759"/>
    <w:rsid w:val="008640AB"/>
    <w:rsid w:val="00887179"/>
    <w:rsid w:val="00983365"/>
    <w:rsid w:val="0099107F"/>
    <w:rsid w:val="009D285A"/>
    <w:rsid w:val="009D62ED"/>
    <w:rsid w:val="009D6F8F"/>
    <w:rsid w:val="00A044F8"/>
    <w:rsid w:val="00A16A2E"/>
    <w:rsid w:val="00A31429"/>
    <w:rsid w:val="00AF0776"/>
    <w:rsid w:val="00C54AC3"/>
    <w:rsid w:val="00C66348"/>
    <w:rsid w:val="00CE56A0"/>
    <w:rsid w:val="00D1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461C3"/>
    <w:rsid w:val="004249E7"/>
    <w:rsid w:val="00431C0A"/>
    <w:rsid w:val="0048298E"/>
    <w:rsid w:val="005E22D1"/>
    <w:rsid w:val="0067085F"/>
    <w:rsid w:val="00806EDE"/>
    <w:rsid w:val="00891957"/>
    <w:rsid w:val="009D0AAE"/>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2021建築工程與環境設計研討會，2021年5月15日</dc:title>
  <dc:creator>Your User Name</dc:creator>
  <cp:lastModifiedBy>root</cp:lastModifiedBy>
  <cp:revision>6</cp:revision>
  <dcterms:created xsi:type="dcterms:W3CDTF">2020-04-21T08:08:00Z</dcterms:created>
  <dcterms:modified xsi:type="dcterms:W3CDTF">2021-04-19T06:40:00Z</dcterms:modified>
</cp:coreProperties>
</file>